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D1B5" w14:textId="77777777" w:rsidR="00FE067E" w:rsidRPr="00FF6186" w:rsidRDefault="003C6034" w:rsidP="00CC1F3B">
      <w:pPr>
        <w:pStyle w:val="TitlePageOrigin"/>
        <w:rPr>
          <w:color w:val="auto"/>
        </w:rPr>
      </w:pPr>
      <w:r w:rsidRPr="00FF6186">
        <w:rPr>
          <w:caps w:val="0"/>
          <w:color w:val="auto"/>
        </w:rPr>
        <w:t>WEST VIRGINIA LEGISLATURE</w:t>
      </w:r>
    </w:p>
    <w:p w14:paraId="296D03D1" w14:textId="77777777" w:rsidR="00CD36CF" w:rsidRPr="00FF6186" w:rsidRDefault="00CD36CF" w:rsidP="00CC1F3B">
      <w:pPr>
        <w:pStyle w:val="TitlePageSession"/>
        <w:rPr>
          <w:color w:val="auto"/>
        </w:rPr>
      </w:pPr>
      <w:r w:rsidRPr="00FF6186">
        <w:rPr>
          <w:color w:val="auto"/>
        </w:rPr>
        <w:t>20</w:t>
      </w:r>
      <w:r w:rsidR="00EC5E63" w:rsidRPr="00FF6186">
        <w:rPr>
          <w:color w:val="auto"/>
        </w:rPr>
        <w:t>2</w:t>
      </w:r>
      <w:r w:rsidR="00C62327" w:rsidRPr="00FF6186">
        <w:rPr>
          <w:color w:val="auto"/>
        </w:rPr>
        <w:t>4</w:t>
      </w:r>
      <w:r w:rsidRPr="00FF6186">
        <w:rPr>
          <w:color w:val="auto"/>
        </w:rPr>
        <w:t xml:space="preserve"> </w:t>
      </w:r>
      <w:r w:rsidR="003C6034" w:rsidRPr="00FF6186">
        <w:rPr>
          <w:caps w:val="0"/>
          <w:color w:val="auto"/>
        </w:rPr>
        <w:t>REGULAR SESSION</w:t>
      </w:r>
    </w:p>
    <w:p w14:paraId="56383487" w14:textId="77777777" w:rsidR="00CD36CF" w:rsidRPr="00FF6186" w:rsidRDefault="002547E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1E03CEA2D7542229E11AF6E685FAF07"/>
          </w:placeholder>
          <w:text/>
        </w:sdtPr>
        <w:sdtEndPr/>
        <w:sdtContent>
          <w:r w:rsidR="00AE48A0" w:rsidRPr="00FF6186">
            <w:rPr>
              <w:color w:val="auto"/>
            </w:rPr>
            <w:t>Introduced</w:t>
          </w:r>
        </w:sdtContent>
      </w:sdt>
    </w:p>
    <w:p w14:paraId="45440372" w14:textId="5C4B7F81" w:rsidR="00CD36CF" w:rsidRPr="00FF6186" w:rsidRDefault="002547E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0FDA397EEDD41DCB7E6AD30D127A4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F6186">
            <w:rPr>
              <w:color w:val="auto"/>
            </w:rPr>
            <w:t>House</w:t>
          </w:r>
        </w:sdtContent>
      </w:sdt>
      <w:r w:rsidR="00303684" w:rsidRPr="00FF6186">
        <w:rPr>
          <w:color w:val="auto"/>
        </w:rPr>
        <w:t xml:space="preserve"> </w:t>
      </w:r>
      <w:r w:rsidR="00CD36CF" w:rsidRPr="00FF618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E39C871009244E689BE0B3116501B78"/>
          </w:placeholder>
          <w:text/>
        </w:sdtPr>
        <w:sdtEndPr/>
        <w:sdtContent>
          <w:r>
            <w:rPr>
              <w:color w:val="auto"/>
            </w:rPr>
            <w:t>5010</w:t>
          </w:r>
        </w:sdtContent>
      </w:sdt>
    </w:p>
    <w:p w14:paraId="5D451589" w14:textId="5000C721" w:rsidR="00CD36CF" w:rsidRPr="00FF6186" w:rsidRDefault="00CD36CF" w:rsidP="00CC1F3B">
      <w:pPr>
        <w:pStyle w:val="Sponsors"/>
        <w:rPr>
          <w:color w:val="auto"/>
        </w:rPr>
      </w:pPr>
      <w:r w:rsidRPr="00FF618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1407B2EEB47470CB0004B221EC05216"/>
          </w:placeholder>
          <w:text w:multiLine="1"/>
        </w:sdtPr>
        <w:sdtEndPr/>
        <w:sdtContent>
          <w:r w:rsidR="004D0C0C" w:rsidRPr="00FF6186">
            <w:rPr>
              <w:color w:val="auto"/>
            </w:rPr>
            <w:t>Delegate</w:t>
          </w:r>
          <w:r w:rsidR="0041435F">
            <w:rPr>
              <w:color w:val="auto"/>
            </w:rPr>
            <w:t>s</w:t>
          </w:r>
          <w:r w:rsidR="004D0C0C" w:rsidRPr="00FF6186">
            <w:rPr>
              <w:color w:val="auto"/>
            </w:rPr>
            <w:t xml:space="preserve"> Householder</w:t>
          </w:r>
          <w:r w:rsidR="0041435F">
            <w:rPr>
              <w:color w:val="auto"/>
            </w:rPr>
            <w:t>, Horst, Phillips, Chiarelli, Dittman, Hardy, Mallow, Kelly, Smith, McGeehan, and Espinosa</w:t>
          </w:r>
        </w:sdtContent>
      </w:sdt>
    </w:p>
    <w:p w14:paraId="3E5822E7" w14:textId="34B89567" w:rsidR="00E831B3" w:rsidRPr="00FF6186" w:rsidRDefault="00CD36CF" w:rsidP="00CC1F3B">
      <w:pPr>
        <w:pStyle w:val="References"/>
        <w:rPr>
          <w:color w:val="auto"/>
        </w:rPr>
      </w:pPr>
      <w:r w:rsidRPr="00FF618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EE43555D0CD4413A44C65DC8F0F5F11"/>
          </w:placeholder>
          <w:text w:multiLine="1"/>
        </w:sdtPr>
        <w:sdtEndPr/>
        <w:sdtContent>
          <w:r w:rsidR="002547EC">
            <w:rPr>
              <w:color w:val="auto"/>
            </w:rPr>
            <w:t>Introduced January 23, 2024; Referred to the Committee on the Judiciary</w:t>
          </w:r>
        </w:sdtContent>
      </w:sdt>
      <w:r w:rsidRPr="00FF6186">
        <w:rPr>
          <w:color w:val="auto"/>
        </w:rPr>
        <w:t>]</w:t>
      </w:r>
    </w:p>
    <w:p w14:paraId="563FD49A" w14:textId="7B833FB3" w:rsidR="00303684" w:rsidRPr="00FF6186" w:rsidRDefault="0000526A" w:rsidP="00CC1F3B">
      <w:pPr>
        <w:pStyle w:val="TitleSection"/>
        <w:rPr>
          <w:color w:val="auto"/>
        </w:rPr>
      </w:pPr>
      <w:r w:rsidRPr="00FF6186">
        <w:rPr>
          <w:color w:val="auto"/>
        </w:rPr>
        <w:lastRenderedPageBreak/>
        <w:t>A BILL</w:t>
      </w:r>
      <w:r w:rsidR="00F1087E" w:rsidRPr="00FF6186">
        <w:rPr>
          <w:color w:val="auto"/>
        </w:rPr>
        <w:t xml:space="preserve"> to amend the Code of West Virginia, 1931, as amended,</w:t>
      </w:r>
      <w:r w:rsidR="006D355F" w:rsidRPr="00FF6186">
        <w:rPr>
          <w:color w:val="auto"/>
        </w:rPr>
        <w:t xml:space="preserve"> by adding thereto a new article, designated </w:t>
      </w:r>
      <w:bookmarkStart w:id="0" w:name="_Hlk156237704"/>
      <w:r w:rsidR="00AA676F" w:rsidRPr="00FF6186">
        <w:rPr>
          <w:color w:val="auto"/>
        </w:rPr>
        <w:t>§15-16-1</w:t>
      </w:r>
      <w:bookmarkEnd w:id="0"/>
      <w:r w:rsidR="00AA676F" w:rsidRPr="00FF6186">
        <w:rPr>
          <w:color w:val="auto"/>
        </w:rPr>
        <w:t>, §15-16-2, §15-16-3, §15-16-4, and §15-16-5, all relating to the Firearms Industry Nondiscrimination Act; establishing short title; defining terms; establishing application of act</w:t>
      </w:r>
      <w:r w:rsidR="00B40B8C" w:rsidRPr="00FF6186">
        <w:rPr>
          <w:color w:val="auto"/>
        </w:rPr>
        <w:t xml:space="preserve"> to certain government contracts</w:t>
      </w:r>
      <w:r w:rsidR="00AA676F" w:rsidRPr="00FF6186">
        <w:rPr>
          <w:color w:val="auto"/>
        </w:rPr>
        <w:t xml:space="preserve">; </w:t>
      </w:r>
      <w:r w:rsidR="00B812A6" w:rsidRPr="00FF6186">
        <w:rPr>
          <w:color w:val="auto"/>
        </w:rPr>
        <w:t xml:space="preserve">providing exceptions; and providing </w:t>
      </w:r>
      <w:r w:rsidR="00B40B8C" w:rsidRPr="00FF6186">
        <w:rPr>
          <w:color w:val="auto"/>
        </w:rPr>
        <w:t>the Attorney General the authority to review contracts for compliance with the Act.</w:t>
      </w:r>
    </w:p>
    <w:p w14:paraId="69CC0C3B" w14:textId="77777777" w:rsidR="00303684" w:rsidRPr="00FF6186" w:rsidRDefault="00303684" w:rsidP="00CC1F3B">
      <w:pPr>
        <w:pStyle w:val="EnactingClause"/>
        <w:rPr>
          <w:color w:val="auto"/>
        </w:rPr>
      </w:pPr>
      <w:r w:rsidRPr="00FF6186">
        <w:rPr>
          <w:color w:val="auto"/>
        </w:rPr>
        <w:t>Be it enacted by the Legislature of West Virginia:</w:t>
      </w:r>
    </w:p>
    <w:p w14:paraId="53FE300A" w14:textId="77777777" w:rsidR="003C6034" w:rsidRPr="00FF6186" w:rsidRDefault="003C6034" w:rsidP="00CC1F3B">
      <w:pPr>
        <w:pStyle w:val="EnactingClause"/>
        <w:rPr>
          <w:color w:val="auto"/>
        </w:rPr>
        <w:sectPr w:rsidR="003C6034" w:rsidRPr="00FF618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6A3F371" w14:textId="0F5FE930" w:rsidR="00AA676F" w:rsidRPr="00FF6186" w:rsidRDefault="00AA676F" w:rsidP="00B812A6">
      <w:pPr>
        <w:pStyle w:val="ArticleHeading"/>
        <w:rPr>
          <w:color w:val="auto"/>
          <w:u w:val="single"/>
        </w:rPr>
      </w:pPr>
      <w:r w:rsidRPr="00FF6186">
        <w:rPr>
          <w:color w:val="auto"/>
          <w:u w:val="single"/>
        </w:rPr>
        <w:t>Article 16. Firearms Industry Nondiscrimination Act.</w:t>
      </w:r>
    </w:p>
    <w:p w14:paraId="6025C173" w14:textId="68DE63B5" w:rsidR="007636E9" w:rsidRPr="00FF6186" w:rsidRDefault="00AA676F" w:rsidP="007636E9">
      <w:pPr>
        <w:pStyle w:val="SectionHeading"/>
        <w:rPr>
          <w:color w:val="auto"/>
          <w:u w:val="single"/>
        </w:rPr>
      </w:pPr>
      <w:r w:rsidRPr="00FF6186">
        <w:rPr>
          <w:color w:val="auto"/>
          <w:u w:val="single"/>
        </w:rPr>
        <w:t>§15-16-1</w:t>
      </w:r>
      <w:r w:rsidR="003A2B0B" w:rsidRPr="00FF6186">
        <w:rPr>
          <w:color w:val="auto"/>
          <w:u w:val="single"/>
        </w:rPr>
        <w:t xml:space="preserve">. </w:t>
      </w:r>
      <w:r w:rsidR="007636E9" w:rsidRPr="00FF6186">
        <w:rPr>
          <w:color w:val="auto"/>
          <w:u w:val="single"/>
        </w:rPr>
        <w:t xml:space="preserve">Short Title. </w:t>
      </w:r>
    </w:p>
    <w:p w14:paraId="6CB126DB" w14:textId="7E03501F" w:rsidR="003A2B0B" w:rsidRPr="00FF6186" w:rsidRDefault="007636E9" w:rsidP="007636E9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T</w:t>
      </w:r>
      <w:r w:rsidR="003A2B0B" w:rsidRPr="00FF6186">
        <w:rPr>
          <w:color w:val="auto"/>
          <w:u w:val="single"/>
        </w:rPr>
        <w:t xml:space="preserve">his </w:t>
      </w:r>
      <w:r w:rsidRPr="00FF6186">
        <w:rPr>
          <w:color w:val="auto"/>
          <w:u w:val="single"/>
        </w:rPr>
        <w:t>A</w:t>
      </w:r>
      <w:r w:rsidR="003A2B0B" w:rsidRPr="00FF6186">
        <w:rPr>
          <w:color w:val="auto"/>
          <w:u w:val="single"/>
        </w:rPr>
        <w:t>ct shall be known and may be</w:t>
      </w:r>
      <w:r w:rsidR="00452167" w:rsidRPr="00FF6186">
        <w:rPr>
          <w:color w:val="auto"/>
          <w:u w:val="single"/>
        </w:rPr>
        <w:t xml:space="preserve"> </w:t>
      </w:r>
      <w:r w:rsidR="003A2B0B" w:rsidRPr="00FF6186">
        <w:rPr>
          <w:color w:val="auto"/>
          <w:u w:val="single"/>
        </w:rPr>
        <w:t>cited as the Firearm Industry Nondiscrimination Act.</w:t>
      </w:r>
    </w:p>
    <w:p w14:paraId="2CA0A5E2" w14:textId="0B869741" w:rsidR="007636E9" w:rsidRPr="00FF6186" w:rsidRDefault="00AA676F" w:rsidP="007636E9">
      <w:pPr>
        <w:pStyle w:val="SectionHeading"/>
        <w:rPr>
          <w:color w:val="auto"/>
          <w:u w:val="single"/>
        </w:rPr>
        <w:sectPr w:rsidR="007636E9" w:rsidRPr="00FF61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6186">
        <w:rPr>
          <w:color w:val="auto"/>
          <w:u w:val="single"/>
        </w:rPr>
        <w:t>§15-16-2</w:t>
      </w:r>
      <w:r w:rsidR="003A2B0B" w:rsidRPr="00FF6186">
        <w:rPr>
          <w:color w:val="auto"/>
          <w:u w:val="single"/>
        </w:rPr>
        <w:t xml:space="preserve">. </w:t>
      </w:r>
      <w:r w:rsidR="007636E9" w:rsidRPr="00FF6186">
        <w:rPr>
          <w:color w:val="auto"/>
          <w:u w:val="single"/>
        </w:rPr>
        <w:t>Definitions.</w:t>
      </w:r>
    </w:p>
    <w:p w14:paraId="632C98B7" w14:textId="4F7FB58D" w:rsidR="003A2B0B" w:rsidRPr="00FF6186" w:rsidRDefault="003A2B0B" w:rsidP="007636E9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For purposes of the Firearm Industry Nondiscrimination Act:</w:t>
      </w:r>
    </w:p>
    <w:p w14:paraId="570460BD" w14:textId="40E03E5F" w:rsidR="00452167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 xml:space="preserve">(1) </w:t>
      </w:r>
      <w:r w:rsidR="00D47205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>Ammunition</w:t>
      </w:r>
      <w:r w:rsidR="00D47205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 xml:space="preserve"> means a loaded cartridge or shot shell, case, primer,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projectile, wadding, or propellant powder</w:t>
      </w:r>
      <w:r w:rsidR="00126E50" w:rsidRPr="00FF6186">
        <w:rPr>
          <w:color w:val="auto"/>
          <w:u w:val="single"/>
        </w:rPr>
        <w:t>.</w:t>
      </w:r>
    </w:p>
    <w:p w14:paraId="49B9B6C9" w14:textId="08BEBA1B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(2)(</w:t>
      </w:r>
      <w:r w:rsidR="007636E9" w:rsidRPr="00FF6186">
        <w:rPr>
          <w:color w:val="auto"/>
          <w:u w:val="single"/>
        </w:rPr>
        <w:t>A</w:t>
      </w:r>
      <w:r w:rsidRPr="00FF6186">
        <w:rPr>
          <w:color w:val="auto"/>
          <w:u w:val="single"/>
        </w:rPr>
        <w:t xml:space="preserve">) </w:t>
      </w:r>
      <w:r w:rsidR="00D47205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>Company</w:t>
      </w:r>
      <w:r w:rsidR="00D47205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 xml:space="preserve"> means a for-profit organization, association,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corporation, partnership, joint venture, limited partnership, limited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liability partnership, or limited liability company, including a wholly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owned subsidiary, a majority-owned subsidiary, a parent company, or an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affiliate of such an entity that exists to make a profit</w:t>
      </w:r>
      <w:r w:rsidR="00126E50" w:rsidRPr="00FF6186">
        <w:rPr>
          <w:color w:val="auto"/>
          <w:u w:val="single"/>
        </w:rPr>
        <w:t>;</w:t>
      </w:r>
    </w:p>
    <w:p w14:paraId="74A611FC" w14:textId="7351713B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B</w:t>
      </w:r>
      <w:r w:rsidRPr="00FF6186">
        <w:rPr>
          <w:color w:val="auto"/>
          <w:u w:val="single"/>
        </w:rPr>
        <w:t>) The term does not include a sole proprietorship</w:t>
      </w:r>
      <w:r w:rsidR="00126E50" w:rsidRPr="00FF6186">
        <w:rPr>
          <w:color w:val="auto"/>
          <w:u w:val="single"/>
        </w:rPr>
        <w:t>.</w:t>
      </w:r>
    </w:p>
    <w:p w14:paraId="303E1097" w14:textId="4A5679D1" w:rsidR="003A2B0B" w:rsidRPr="00FF6186" w:rsidRDefault="003A2B0B" w:rsidP="00452167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(3)(</w:t>
      </w:r>
      <w:r w:rsidR="007636E9" w:rsidRPr="00FF6186">
        <w:rPr>
          <w:color w:val="auto"/>
          <w:u w:val="single"/>
        </w:rPr>
        <w:t>A</w:t>
      </w:r>
      <w:r w:rsidRPr="00FF6186">
        <w:rPr>
          <w:color w:val="auto"/>
          <w:u w:val="single"/>
        </w:rPr>
        <w:t xml:space="preserve">) 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>Contract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 xml:space="preserve"> means a promise or set of promises constituting an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agreement between the parties that gives each a legal duty to the other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and the right to seek a remedy for the breach of those duties</w:t>
      </w:r>
      <w:r w:rsidR="00126E50" w:rsidRPr="00FF6186">
        <w:rPr>
          <w:color w:val="auto"/>
          <w:u w:val="single"/>
        </w:rPr>
        <w:t xml:space="preserve">; </w:t>
      </w:r>
    </w:p>
    <w:p w14:paraId="5AC601F6" w14:textId="6FFF9B4E" w:rsidR="003A2B0B" w:rsidRPr="00FF6186" w:rsidRDefault="003A2B0B" w:rsidP="00452167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B</w:t>
      </w:r>
      <w:r w:rsidRPr="00FF6186">
        <w:rPr>
          <w:color w:val="auto"/>
          <w:u w:val="single"/>
        </w:rPr>
        <w:t>) The term does not include an agreement related to investment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services</w:t>
      </w:r>
      <w:r w:rsidR="00126E50" w:rsidRPr="00FF6186">
        <w:rPr>
          <w:color w:val="auto"/>
          <w:u w:val="single"/>
        </w:rPr>
        <w:t>.</w:t>
      </w:r>
    </w:p>
    <w:p w14:paraId="10094C5C" w14:textId="1AFFB2EC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(4)(</w:t>
      </w:r>
      <w:r w:rsidR="007636E9" w:rsidRPr="00FF6186">
        <w:rPr>
          <w:color w:val="auto"/>
          <w:u w:val="single"/>
        </w:rPr>
        <w:t>A</w:t>
      </w:r>
      <w:r w:rsidRPr="00FF6186">
        <w:rPr>
          <w:color w:val="auto"/>
          <w:u w:val="single"/>
        </w:rPr>
        <w:t xml:space="preserve">) 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>Discriminate against a firearm entity or firearm trade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association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 xml:space="preserve"> means, with respect to the entity or association, to:</w:t>
      </w:r>
    </w:p>
    <w:p w14:paraId="7E378AEE" w14:textId="3A7A3AA9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(i) Refuse to engage in the trade of any goods or services with the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entity or association based solely on its status as a firearm entity or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firearm trade association, which includes the lawful products and</w:t>
      </w:r>
      <w:r w:rsidR="007636E9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services provided by, and the lawful practices of, firearm entities and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firearm trade associations;</w:t>
      </w:r>
    </w:p>
    <w:p w14:paraId="4DF1272A" w14:textId="17896BBC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(ii) Refrain from continuing an existing business relationship with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the entity or association based solely on its status as a firearm entity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or firearm trade association, which includes the lawful products and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services provided by, and the lawful practices of, firearm entities and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firearm trade associations; or</w:t>
      </w:r>
    </w:p>
    <w:p w14:paraId="539DE616" w14:textId="4900D006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(iii) Terminate an existing business relationship with the entity or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association based solely on its status as a firearm entity or firearm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trade association, which includes the lawful products and services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provided by, and the lawful practices of, firearm entities and firearm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trade associations</w:t>
      </w:r>
      <w:r w:rsidR="0024048F" w:rsidRPr="00FF6186">
        <w:rPr>
          <w:color w:val="auto"/>
          <w:u w:val="single"/>
        </w:rPr>
        <w:t xml:space="preserve">; </w:t>
      </w:r>
    </w:p>
    <w:p w14:paraId="44E72444" w14:textId="32437C7C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B</w:t>
      </w:r>
      <w:r w:rsidRPr="00FF6186">
        <w:rPr>
          <w:color w:val="auto"/>
          <w:u w:val="single"/>
        </w:rPr>
        <w:t>) The term does not include the policies of a vendor, merchant,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retail seller, or platform that restrict or prohibit the listing or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selling of ammunition, firearms, or firearm accessories</w:t>
      </w:r>
      <w:r w:rsidR="0024048F" w:rsidRPr="00FF6186">
        <w:rPr>
          <w:color w:val="auto"/>
          <w:u w:val="single"/>
        </w:rPr>
        <w:t>;</w:t>
      </w:r>
    </w:p>
    <w:p w14:paraId="516A557D" w14:textId="476C06D8" w:rsidR="003A2B0B" w:rsidRPr="00FF6186" w:rsidRDefault="003A2B0B" w:rsidP="00452167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C</w:t>
      </w:r>
      <w:r w:rsidRPr="00FF6186">
        <w:rPr>
          <w:color w:val="auto"/>
          <w:u w:val="single"/>
        </w:rPr>
        <w:t>) The term also does not include a company's refusal to engage in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the trade of any goods or services, decision to refrain from continuing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an existing business relationship, or decision to terminate an existing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business relationship to comply with federal, state, or local laws,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policies, or regulations or a directive by a regulatory agency, or for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any traditional business reason that is specific to the customer or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potential customer and not based solely on the status of an entity or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association as a firearm entity or firearm trade association, which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includes the lawful products and services provided by, and the lawful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practices of, firearm entities and firearm trade associations</w:t>
      </w:r>
      <w:r w:rsidR="0024048F" w:rsidRPr="00FF6186">
        <w:rPr>
          <w:color w:val="auto"/>
          <w:u w:val="single"/>
        </w:rPr>
        <w:t>.</w:t>
      </w:r>
    </w:p>
    <w:p w14:paraId="7C86D6F4" w14:textId="60B8490F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 xml:space="preserve">(5) 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>Firearm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 xml:space="preserve"> means a weapon that expels a projectile by the action of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explosive or expanding gases</w:t>
      </w:r>
      <w:r w:rsidR="00126E50" w:rsidRPr="00FF6186">
        <w:rPr>
          <w:color w:val="auto"/>
          <w:u w:val="single"/>
        </w:rPr>
        <w:t>.</w:t>
      </w:r>
    </w:p>
    <w:p w14:paraId="75E18048" w14:textId="33598124" w:rsidR="003A2B0B" w:rsidRPr="00FF6186" w:rsidRDefault="003A2B0B" w:rsidP="00452167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(6)(</w:t>
      </w:r>
      <w:r w:rsidR="007636E9" w:rsidRPr="00FF6186">
        <w:rPr>
          <w:color w:val="auto"/>
          <w:u w:val="single"/>
        </w:rPr>
        <w:t>A</w:t>
      </w:r>
      <w:r w:rsidRPr="00FF6186">
        <w:rPr>
          <w:color w:val="auto"/>
          <w:u w:val="single"/>
        </w:rPr>
        <w:t xml:space="preserve">) 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>Firearm accessory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 xml:space="preserve"> means a device specifically designed or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adapted to enable an individual to wear, carry, store, or mount a firearm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on the individual or on a conveyance and an item used in conjunction with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or mounted on a firearm that is not essential to the basic function of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the firearm</w:t>
      </w:r>
      <w:r w:rsidR="00126E50" w:rsidRPr="00FF6186">
        <w:rPr>
          <w:color w:val="auto"/>
          <w:u w:val="single"/>
        </w:rPr>
        <w:t>;</w:t>
      </w:r>
    </w:p>
    <w:p w14:paraId="67033B5F" w14:textId="77991715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B</w:t>
      </w:r>
      <w:r w:rsidRPr="00FF6186">
        <w:rPr>
          <w:color w:val="auto"/>
          <w:u w:val="single"/>
        </w:rPr>
        <w:t>) The term includes a detachable firearm magazine</w:t>
      </w:r>
      <w:r w:rsidR="00126E50" w:rsidRPr="00FF6186">
        <w:rPr>
          <w:color w:val="auto"/>
          <w:u w:val="single"/>
        </w:rPr>
        <w:t>.</w:t>
      </w:r>
    </w:p>
    <w:p w14:paraId="0209970A" w14:textId="7CAF2896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 xml:space="preserve">(7) 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>Firearm entity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 xml:space="preserve"> means:</w:t>
      </w:r>
    </w:p>
    <w:p w14:paraId="5FD150BC" w14:textId="71F44F42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A</w:t>
      </w:r>
      <w:r w:rsidRPr="00FF6186">
        <w:rPr>
          <w:color w:val="auto"/>
          <w:u w:val="single"/>
        </w:rPr>
        <w:t>) A firearm, firearm accessory, or ammunition manufacturer,</w:t>
      </w:r>
      <w:r w:rsidR="00452167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distributor, wholesaler, supplier, or retailer; or</w:t>
      </w:r>
    </w:p>
    <w:p w14:paraId="7C132D36" w14:textId="3976DBCF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B</w:t>
      </w:r>
      <w:r w:rsidRPr="00FF6186">
        <w:rPr>
          <w:color w:val="auto"/>
          <w:u w:val="single"/>
        </w:rPr>
        <w:t>) A gun range</w:t>
      </w:r>
      <w:r w:rsidR="00126E50" w:rsidRPr="00FF6186">
        <w:rPr>
          <w:color w:val="auto"/>
          <w:u w:val="single"/>
        </w:rPr>
        <w:t>.</w:t>
      </w:r>
    </w:p>
    <w:p w14:paraId="0687407B" w14:textId="26AFF61B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 xml:space="preserve">(8) 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>Firearm trade association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 xml:space="preserve"> means any person, corporation, unincorporated association, federation, business league, or business organization that:</w:t>
      </w:r>
    </w:p>
    <w:p w14:paraId="777E5D67" w14:textId="4043CF67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A</w:t>
      </w:r>
      <w:r w:rsidRPr="00FF6186">
        <w:rPr>
          <w:color w:val="auto"/>
          <w:u w:val="single"/>
        </w:rPr>
        <w:t>) Is not organized or operated for profit and for which none of its net earnings inures to the benefit of any private shareholder or individual;</w:t>
      </w:r>
    </w:p>
    <w:p w14:paraId="45D2327A" w14:textId="265EF70B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B</w:t>
      </w:r>
      <w:r w:rsidRPr="00FF6186">
        <w:rPr>
          <w:color w:val="auto"/>
          <w:u w:val="single"/>
        </w:rPr>
        <w:t>) Has two or more firearm entities as members; and</w:t>
      </w:r>
    </w:p>
    <w:p w14:paraId="6E6647F8" w14:textId="0B037BA1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C</w:t>
      </w:r>
      <w:r w:rsidRPr="00FF6186">
        <w:rPr>
          <w:color w:val="auto"/>
          <w:u w:val="single"/>
        </w:rPr>
        <w:t>) Is exempt from federal income taxation under section 501(a) of the Internal Revenue Code of 1986, as an organization described by section 501(c) of such code</w:t>
      </w:r>
      <w:r w:rsidR="00126E50" w:rsidRPr="00FF6186">
        <w:rPr>
          <w:color w:val="auto"/>
          <w:u w:val="single"/>
        </w:rPr>
        <w:t>.</w:t>
      </w:r>
    </w:p>
    <w:p w14:paraId="64E3D573" w14:textId="3CE35F15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 xml:space="preserve">(9) 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>Governmental entity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 xml:space="preserve"> means:</w:t>
      </w:r>
    </w:p>
    <w:p w14:paraId="13808D66" w14:textId="6AB1D9AD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A</w:t>
      </w:r>
      <w:r w:rsidRPr="00FF6186">
        <w:rPr>
          <w:color w:val="auto"/>
          <w:u w:val="single"/>
        </w:rPr>
        <w:t xml:space="preserve">) Any state agency; </w:t>
      </w:r>
      <w:r w:rsidR="00126E50" w:rsidRPr="00FF6186">
        <w:rPr>
          <w:color w:val="auto"/>
          <w:u w:val="single"/>
        </w:rPr>
        <w:t>or</w:t>
      </w:r>
    </w:p>
    <w:p w14:paraId="45BD35C1" w14:textId="71C62320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B</w:t>
      </w:r>
      <w:r w:rsidRPr="00FF6186">
        <w:rPr>
          <w:color w:val="auto"/>
          <w:u w:val="single"/>
        </w:rPr>
        <w:t>) Any political subdivision of this state</w:t>
      </w:r>
      <w:r w:rsidR="00126E50" w:rsidRPr="00FF6186">
        <w:rPr>
          <w:color w:val="auto"/>
          <w:u w:val="single"/>
        </w:rPr>
        <w:t>.</w:t>
      </w:r>
    </w:p>
    <w:p w14:paraId="793940D5" w14:textId="59B63744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 xml:space="preserve">(10) 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>Sole-source provider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 xml:space="preserve"> means a supplier who provides goods or services of a unique nature or goods or services that are solely available through the supplier and the supplier is the only practicable source to provide the goods or services</w:t>
      </w:r>
      <w:r w:rsidR="00126E50" w:rsidRPr="00FF6186">
        <w:rPr>
          <w:color w:val="auto"/>
          <w:u w:val="single"/>
        </w:rPr>
        <w:t>.</w:t>
      </w:r>
    </w:p>
    <w:p w14:paraId="3AD94A3E" w14:textId="1B17672A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 xml:space="preserve">(11) 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>State agency</w:t>
      </w:r>
      <w:r w:rsidR="00F1087E" w:rsidRPr="00FF6186">
        <w:rPr>
          <w:color w:val="auto"/>
          <w:u w:val="single"/>
        </w:rPr>
        <w:t>"</w:t>
      </w:r>
      <w:r w:rsidRPr="00FF6186">
        <w:rPr>
          <w:color w:val="auto"/>
          <w:u w:val="single"/>
        </w:rPr>
        <w:t xml:space="preserve"> means any agency, board, or commission of this state other than the courts, the Legislature, or any officer or state agency established by the Constitution of </w:t>
      </w:r>
      <w:r w:rsidR="006D355F" w:rsidRPr="00FF6186">
        <w:rPr>
          <w:color w:val="auto"/>
          <w:u w:val="single"/>
        </w:rPr>
        <w:t>West Virginia</w:t>
      </w:r>
      <w:r w:rsidR="00126E50" w:rsidRPr="00FF6186">
        <w:rPr>
          <w:color w:val="auto"/>
          <w:u w:val="single"/>
        </w:rPr>
        <w:t>.</w:t>
      </w:r>
    </w:p>
    <w:p w14:paraId="07B55011" w14:textId="22369B27" w:rsidR="00D47205" w:rsidRPr="00FF6186" w:rsidRDefault="00AA676F" w:rsidP="00D47205">
      <w:pPr>
        <w:pStyle w:val="SectionHeading"/>
        <w:rPr>
          <w:color w:val="auto"/>
          <w:u w:val="single"/>
        </w:rPr>
        <w:sectPr w:rsidR="00D47205" w:rsidRPr="00FF61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6186">
        <w:rPr>
          <w:color w:val="auto"/>
          <w:u w:val="single"/>
        </w:rPr>
        <w:t xml:space="preserve">§15-16-3. </w:t>
      </w:r>
      <w:r w:rsidR="00D47205" w:rsidRPr="00FF6186">
        <w:rPr>
          <w:color w:val="auto"/>
          <w:u w:val="single"/>
        </w:rPr>
        <w:t>Application of act</w:t>
      </w:r>
      <w:r w:rsidR="00B812A6" w:rsidRPr="00FF6186">
        <w:rPr>
          <w:color w:val="auto"/>
          <w:u w:val="single"/>
        </w:rPr>
        <w:t xml:space="preserve"> to certain contracts.</w:t>
      </w:r>
    </w:p>
    <w:p w14:paraId="0E093A02" w14:textId="5E58332F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a</w:t>
      </w:r>
      <w:r w:rsidRPr="00FF6186">
        <w:rPr>
          <w:color w:val="auto"/>
          <w:u w:val="single"/>
        </w:rPr>
        <w:t>) The Firearm Industry Nondiscrimination Act shall apply to a contract that:</w:t>
      </w:r>
    </w:p>
    <w:p w14:paraId="79C3F0B4" w14:textId="7C687F24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1)</w:t>
      </w:r>
      <w:r w:rsidRPr="00FF6186">
        <w:rPr>
          <w:color w:val="auto"/>
          <w:u w:val="single"/>
        </w:rPr>
        <w:t xml:space="preserve"> Is between a governmental entity and a company with at least ten full-time employees;</w:t>
      </w:r>
    </w:p>
    <w:p w14:paraId="39B22909" w14:textId="1199142A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2</w:t>
      </w:r>
      <w:r w:rsidRPr="00FF6186">
        <w:rPr>
          <w:color w:val="auto"/>
          <w:u w:val="single"/>
        </w:rPr>
        <w:t xml:space="preserve">) Has a value of at least </w:t>
      </w:r>
      <w:r w:rsidR="00AA676F" w:rsidRPr="00FF6186">
        <w:rPr>
          <w:color w:val="auto"/>
          <w:u w:val="single"/>
        </w:rPr>
        <w:t xml:space="preserve">$100,000 </w:t>
      </w:r>
      <w:r w:rsidRPr="00FF6186">
        <w:rPr>
          <w:color w:val="auto"/>
          <w:u w:val="single"/>
        </w:rPr>
        <w:t>that is</w:t>
      </w:r>
      <w:r w:rsidR="00D47205" w:rsidRPr="00FF6186">
        <w:rPr>
          <w:color w:val="auto"/>
          <w:u w:val="single"/>
        </w:rPr>
        <w:t xml:space="preserve"> </w:t>
      </w:r>
      <w:r w:rsidRPr="00FF6186">
        <w:rPr>
          <w:color w:val="auto"/>
          <w:u w:val="single"/>
        </w:rPr>
        <w:t>paid wholly or partly from public funds of the governmental entity; and</w:t>
      </w:r>
    </w:p>
    <w:p w14:paraId="648C5E95" w14:textId="18F1D719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3</w:t>
      </w:r>
      <w:r w:rsidRPr="00FF6186">
        <w:rPr>
          <w:color w:val="auto"/>
          <w:u w:val="single"/>
        </w:rPr>
        <w:t>) Is entered into on or after the effective date of this act.</w:t>
      </w:r>
    </w:p>
    <w:p w14:paraId="4A9CA070" w14:textId="23EF125A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b</w:t>
      </w:r>
      <w:r w:rsidRPr="00FF6186">
        <w:rPr>
          <w:color w:val="auto"/>
          <w:u w:val="single"/>
        </w:rPr>
        <w:t xml:space="preserve">) Except as provided in </w:t>
      </w:r>
      <w:r w:rsidR="00AA676F" w:rsidRPr="00FF6186">
        <w:rPr>
          <w:color w:val="auto"/>
          <w:u w:val="single"/>
        </w:rPr>
        <w:t>§15-16-4 of this code</w:t>
      </w:r>
      <w:r w:rsidRPr="00FF6186">
        <w:rPr>
          <w:color w:val="auto"/>
          <w:u w:val="single"/>
        </w:rPr>
        <w:t>, a governmental entity shall not enter into a contract with a company for the purchase of goods or services unless the contract contains a written verification from the company that it:</w:t>
      </w:r>
    </w:p>
    <w:p w14:paraId="40F5EBCD" w14:textId="18CC373F" w:rsidR="003A2B0B" w:rsidRPr="00FF6186" w:rsidRDefault="003A2B0B" w:rsidP="007636E9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1</w:t>
      </w:r>
      <w:r w:rsidRPr="00FF6186">
        <w:rPr>
          <w:color w:val="auto"/>
          <w:u w:val="single"/>
        </w:rPr>
        <w:t>) Does not have a practice, policy, guidance document, or directive that discriminates against a firearm entity or firearm trade association; and</w:t>
      </w:r>
    </w:p>
    <w:p w14:paraId="40F3C1FC" w14:textId="70CE577D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</w:t>
      </w:r>
      <w:r w:rsidR="007636E9" w:rsidRPr="00FF6186">
        <w:rPr>
          <w:color w:val="auto"/>
          <w:u w:val="single"/>
        </w:rPr>
        <w:t>2</w:t>
      </w:r>
      <w:r w:rsidRPr="00FF6186">
        <w:rPr>
          <w:color w:val="auto"/>
          <w:u w:val="single"/>
        </w:rPr>
        <w:t>) Will not discriminate against a firearm entity or firearm trade association during the term of the contract.</w:t>
      </w:r>
    </w:p>
    <w:p w14:paraId="6E56308D" w14:textId="768EE0B3" w:rsidR="00D47205" w:rsidRPr="00FF6186" w:rsidRDefault="00AA676F" w:rsidP="007636E9">
      <w:pPr>
        <w:pStyle w:val="SectionHeading"/>
        <w:rPr>
          <w:color w:val="auto"/>
          <w:u w:val="single"/>
        </w:rPr>
        <w:sectPr w:rsidR="00D47205" w:rsidRPr="00FF61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6186">
        <w:rPr>
          <w:color w:val="auto"/>
          <w:u w:val="single"/>
        </w:rPr>
        <w:t>§15-16-</w:t>
      </w:r>
      <w:r w:rsidR="003A2B0B" w:rsidRPr="00FF6186">
        <w:rPr>
          <w:color w:val="auto"/>
          <w:u w:val="single"/>
        </w:rPr>
        <w:t xml:space="preserve">4. </w:t>
      </w:r>
      <w:r w:rsidR="00D47205" w:rsidRPr="00FF6186">
        <w:rPr>
          <w:color w:val="auto"/>
          <w:u w:val="single"/>
        </w:rPr>
        <w:t>Exceptions.</w:t>
      </w:r>
    </w:p>
    <w:p w14:paraId="717BB2DA" w14:textId="0796D87C" w:rsidR="003A2B0B" w:rsidRPr="00FF6186" w:rsidRDefault="003A2B0B" w:rsidP="00D47205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 xml:space="preserve">The requirements of </w:t>
      </w:r>
      <w:r w:rsidR="00AA676F" w:rsidRPr="00FF6186">
        <w:rPr>
          <w:color w:val="auto"/>
          <w:u w:val="single"/>
        </w:rPr>
        <w:t xml:space="preserve">§15-16-3 of this code </w:t>
      </w:r>
      <w:r w:rsidRPr="00FF6186">
        <w:rPr>
          <w:color w:val="auto"/>
          <w:u w:val="single"/>
        </w:rPr>
        <w:t>do not apply if a governmental entity:</w:t>
      </w:r>
    </w:p>
    <w:p w14:paraId="318952ED" w14:textId="05F2C38F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>(1) Contracts with a sole-source provider; or</w:t>
      </w:r>
    </w:p>
    <w:p w14:paraId="1CC10150" w14:textId="765CC12A" w:rsidR="003A2B0B" w:rsidRPr="00FF6186" w:rsidRDefault="003A2B0B" w:rsidP="003A2B0B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 xml:space="preserve">(2) Does not receive a bid from a company that is able to provide the written verification required by </w:t>
      </w:r>
      <w:r w:rsidR="00AA676F" w:rsidRPr="00FF6186">
        <w:rPr>
          <w:color w:val="auto"/>
          <w:u w:val="single"/>
        </w:rPr>
        <w:t>§15-16-3 of this code</w:t>
      </w:r>
      <w:r w:rsidRPr="00FF6186">
        <w:rPr>
          <w:color w:val="auto"/>
          <w:u w:val="single"/>
        </w:rPr>
        <w:t>.</w:t>
      </w:r>
    </w:p>
    <w:p w14:paraId="41783D57" w14:textId="77777777" w:rsidR="00AA676F" w:rsidRPr="00FF6186" w:rsidRDefault="00AA676F" w:rsidP="007636E9">
      <w:pPr>
        <w:pStyle w:val="SectionHeading"/>
        <w:rPr>
          <w:color w:val="auto"/>
          <w:u w:val="single"/>
        </w:rPr>
        <w:sectPr w:rsidR="00AA676F" w:rsidRPr="00FF61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6186">
        <w:rPr>
          <w:color w:val="auto"/>
          <w:u w:val="single"/>
        </w:rPr>
        <w:t>§15-16-</w:t>
      </w:r>
      <w:r w:rsidR="003A2B0B" w:rsidRPr="00FF6186">
        <w:rPr>
          <w:color w:val="auto"/>
          <w:u w:val="single"/>
        </w:rPr>
        <w:t>5.</w:t>
      </w:r>
      <w:r w:rsidR="00D47205" w:rsidRPr="00FF6186">
        <w:rPr>
          <w:color w:val="auto"/>
          <w:u w:val="single"/>
        </w:rPr>
        <w:t xml:space="preserve"> Review authority.</w:t>
      </w:r>
      <w:r w:rsidR="003A2B0B" w:rsidRPr="00FF6186">
        <w:rPr>
          <w:color w:val="auto"/>
          <w:u w:val="single"/>
        </w:rPr>
        <w:t xml:space="preserve"> </w:t>
      </w:r>
    </w:p>
    <w:p w14:paraId="5985CC18" w14:textId="5716C28B" w:rsidR="008736AA" w:rsidRPr="00FF6186" w:rsidRDefault="003A2B0B" w:rsidP="00D47205">
      <w:pPr>
        <w:pStyle w:val="SectionBody"/>
        <w:rPr>
          <w:color w:val="auto"/>
          <w:u w:val="single"/>
        </w:rPr>
      </w:pPr>
      <w:r w:rsidRPr="00FF6186">
        <w:rPr>
          <w:color w:val="auto"/>
          <w:u w:val="single"/>
        </w:rPr>
        <w:t xml:space="preserve">The </w:t>
      </w:r>
      <w:r w:rsidR="00B812A6" w:rsidRPr="00FF6186">
        <w:rPr>
          <w:color w:val="auto"/>
          <w:u w:val="single"/>
        </w:rPr>
        <w:t>Attorney General</w:t>
      </w:r>
      <w:r w:rsidRPr="00FF6186">
        <w:rPr>
          <w:color w:val="auto"/>
          <w:u w:val="single"/>
        </w:rPr>
        <w:t xml:space="preserve"> has the authority and responsibility of reviewing state agency contracts to confirm that the requirements of the Firearm Industry Nondiscrimination Act have been satisfied.</w:t>
      </w:r>
    </w:p>
    <w:p w14:paraId="7CF39419" w14:textId="77777777" w:rsidR="00C33014" w:rsidRPr="00FF6186" w:rsidRDefault="00C33014" w:rsidP="00CC1F3B">
      <w:pPr>
        <w:pStyle w:val="Note"/>
        <w:rPr>
          <w:color w:val="auto"/>
        </w:rPr>
      </w:pPr>
    </w:p>
    <w:p w14:paraId="27858C0E" w14:textId="78743D6D" w:rsidR="006865E9" w:rsidRPr="00FF6186" w:rsidRDefault="00CF1DCA" w:rsidP="00CC1F3B">
      <w:pPr>
        <w:pStyle w:val="Note"/>
        <w:rPr>
          <w:color w:val="auto"/>
        </w:rPr>
      </w:pPr>
      <w:r w:rsidRPr="00FF6186">
        <w:rPr>
          <w:color w:val="auto"/>
        </w:rPr>
        <w:t>NOTE: The</w:t>
      </w:r>
      <w:r w:rsidR="006865E9" w:rsidRPr="00FF6186">
        <w:rPr>
          <w:color w:val="auto"/>
        </w:rPr>
        <w:t xml:space="preserve"> purpose of this bill </w:t>
      </w:r>
      <w:r w:rsidR="00626765" w:rsidRPr="00FF6186">
        <w:rPr>
          <w:color w:val="auto"/>
        </w:rPr>
        <w:t>relates to the</w:t>
      </w:r>
      <w:r w:rsidR="006865E9" w:rsidRPr="00FF6186">
        <w:rPr>
          <w:color w:val="auto"/>
        </w:rPr>
        <w:t xml:space="preserve"> </w:t>
      </w:r>
      <w:r w:rsidR="00626765" w:rsidRPr="00FF6186">
        <w:rPr>
          <w:color w:val="auto"/>
        </w:rPr>
        <w:t>Firearms Industry Nondiscrimination Act; to establish a short title; define terms; establish application of act to certain government contracts; provide exceptions; and provide the Attorney General the authority to review contracts for compliance with the Act.</w:t>
      </w:r>
    </w:p>
    <w:p w14:paraId="495AAA0F" w14:textId="77777777" w:rsidR="006865E9" w:rsidRPr="00FF6186" w:rsidRDefault="00AE48A0" w:rsidP="00CC1F3B">
      <w:pPr>
        <w:pStyle w:val="Note"/>
        <w:rPr>
          <w:color w:val="auto"/>
        </w:rPr>
      </w:pPr>
      <w:r w:rsidRPr="00FF618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F618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FC73" w14:textId="77777777" w:rsidR="003A2B0B" w:rsidRPr="00B844FE" w:rsidRDefault="003A2B0B" w:rsidP="00B844FE">
      <w:r>
        <w:separator/>
      </w:r>
    </w:p>
  </w:endnote>
  <w:endnote w:type="continuationSeparator" w:id="0">
    <w:p w14:paraId="0D9DF3AF" w14:textId="77777777" w:rsidR="003A2B0B" w:rsidRPr="00B844FE" w:rsidRDefault="003A2B0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BA74A5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BDB8A1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E242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38F1" w14:textId="77777777" w:rsidR="004D0C0C" w:rsidRDefault="004D0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EB66" w14:textId="77777777" w:rsidR="003A2B0B" w:rsidRPr="00B844FE" w:rsidRDefault="003A2B0B" w:rsidP="00B844FE">
      <w:r>
        <w:separator/>
      </w:r>
    </w:p>
  </w:footnote>
  <w:footnote w:type="continuationSeparator" w:id="0">
    <w:p w14:paraId="09494A79" w14:textId="77777777" w:rsidR="003A2B0B" w:rsidRPr="00B844FE" w:rsidRDefault="003A2B0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1C7F" w14:textId="77777777" w:rsidR="002A0269" w:rsidRPr="00B844FE" w:rsidRDefault="002547EC">
    <w:pPr>
      <w:pStyle w:val="Header"/>
    </w:pPr>
    <w:sdt>
      <w:sdtPr>
        <w:id w:val="-684364211"/>
        <w:placeholder>
          <w:docPart w:val="E0FDA397EEDD41DCB7E6AD30D127A4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0FDA397EEDD41DCB7E6AD30D127A4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FA3F" w14:textId="1FF2C63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47205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47205">
          <w:rPr>
            <w:sz w:val="22"/>
            <w:szCs w:val="22"/>
          </w:rPr>
          <w:t>2024R3180</w:t>
        </w:r>
      </w:sdtContent>
    </w:sdt>
  </w:p>
  <w:p w14:paraId="56A442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E64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0B"/>
    <w:rsid w:val="0000526A"/>
    <w:rsid w:val="000573A9"/>
    <w:rsid w:val="00085D22"/>
    <w:rsid w:val="00093AB0"/>
    <w:rsid w:val="000C5C77"/>
    <w:rsid w:val="000E3912"/>
    <w:rsid w:val="0010070F"/>
    <w:rsid w:val="00126E50"/>
    <w:rsid w:val="0015112E"/>
    <w:rsid w:val="001552E7"/>
    <w:rsid w:val="001566B4"/>
    <w:rsid w:val="001A66B7"/>
    <w:rsid w:val="001C279E"/>
    <w:rsid w:val="001D459E"/>
    <w:rsid w:val="0022348D"/>
    <w:rsid w:val="0024048F"/>
    <w:rsid w:val="002547EC"/>
    <w:rsid w:val="0027011C"/>
    <w:rsid w:val="00274200"/>
    <w:rsid w:val="00275740"/>
    <w:rsid w:val="002A0269"/>
    <w:rsid w:val="00303684"/>
    <w:rsid w:val="003143F5"/>
    <w:rsid w:val="00314854"/>
    <w:rsid w:val="00394191"/>
    <w:rsid w:val="003A2B0B"/>
    <w:rsid w:val="003C51CD"/>
    <w:rsid w:val="003C6034"/>
    <w:rsid w:val="00400B5C"/>
    <w:rsid w:val="0041435F"/>
    <w:rsid w:val="004368E0"/>
    <w:rsid w:val="00452167"/>
    <w:rsid w:val="004C13DD"/>
    <w:rsid w:val="004D0C0C"/>
    <w:rsid w:val="004D3ABE"/>
    <w:rsid w:val="004E3441"/>
    <w:rsid w:val="00500579"/>
    <w:rsid w:val="005A5366"/>
    <w:rsid w:val="00626765"/>
    <w:rsid w:val="006369EB"/>
    <w:rsid w:val="00637E73"/>
    <w:rsid w:val="006865E9"/>
    <w:rsid w:val="00686E9A"/>
    <w:rsid w:val="00691F3E"/>
    <w:rsid w:val="00694BFB"/>
    <w:rsid w:val="006A062F"/>
    <w:rsid w:val="006A106B"/>
    <w:rsid w:val="006C523D"/>
    <w:rsid w:val="006D355F"/>
    <w:rsid w:val="006D4036"/>
    <w:rsid w:val="007636E9"/>
    <w:rsid w:val="007A5259"/>
    <w:rsid w:val="007A7081"/>
    <w:rsid w:val="007F1CF5"/>
    <w:rsid w:val="00834206"/>
    <w:rsid w:val="00834EDE"/>
    <w:rsid w:val="008736AA"/>
    <w:rsid w:val="008D275D"/>
    <w:rsid w:val="00946186"/>
    <w:rsid w:val="00980327"/>
    <w:rsid w:val="00986478"/>
    <w:rsid w:val="009B5557"/>
    <w:rsid w:val="009F1067"/>
    <w:rsid w:val="009F1645"/>
    <w:rsid w:val="00A31E01"/>
    <w:rsid w:val="00A527AD"/>
    <w:rsid w:val="00A718CF"/>
    <w:rsid w:val="00AA676F"/>
    <w:rsid w:val="00AE48A0"/>
    <w:rsid w:val="00AE61BE"/>
    <w:rsid w:val="00B16F25"/>
    <w:rsid w:val="00B24422"/>
    <w:rsid w:val="00B40B8C"/>
    <w:rsid w:val="00B66B81"/>
    <w:rsid w:val="00B71E6F"/>
    <w:rsid w:val="00B80C20"/>
    <w:rsid w:val="00B812A6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0859"/>
    <w:rsid w:val="00CC1F3B"/>
    <w:rsid w:val="00CD12CB"/>
    <w:rsid w:val="00CD36CF"/>
    <w:rsid w:val="00CF1DCA"/>
    <w:rsid w:val="00D47205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087E"/>
    <w:rsid w:val="00F41CA2"/>
    <w:rsid w:val="00F443C0"/>
    <w:rsid w:val="00F62EFB"/>
    <w:rsid w:val="00F939A4"/>
    <w:rsid w:val="00FA7B09"/>
    <w:rsid w:val="00FD5B51"/>
    <w:rsid w:val="00FE067E"/>
    <w:rsid w:val="00FE208F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EB18C"/>
  <w15:chartTrackingRefBased/>
  <w15:docId w15:val="{182AD47B-1BBE-4F2B-A052-D374FE3D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E03CEA2D7542229E11AF6E685F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68E2-5DDC-4BBB-A47F-B5BCEA6BF9CE}"/>
      </w:docPartPr>
      <w:docPartBody>
        <w:p w:rsidR="00AA4F61" w:rsidRDefault="00AA4F61">
          <w:pPr>
            <w:pStyle w:val="81E03CEA2D7542229E11AF6E685FAF07"/>
          </w:pPr>
          <w:r w:rsidRPr="00B844FE">
            <w:t>Prefix Text</w:t>
          </w:r>
        </w:p>
      </w:docPartBody>
    </w:docPart>
    <w:docPart>
      <w:docPartPr>
        <w:name w:val="E0FDA397EEDD41DCB7E6AD30D127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10C33-899F-4B46-94A5-C21302CEAFC5}"/>
      </w:docPartPr>
      <w:docPartBody>
        <w:p w:rsidR="00AA4F61" w:rsidRDefault="00AA4F61">
          <w:pPr>
            <w:pStyle w:val="E0FDA397EEDD41DCB7E6AD30D127A432"/>
          </w:pPr>
          <w:r w:rsidRPr="00B844FE">
            <w:t>[Type here]</w:t>
          </w:r>
        </w:p>
      </w:docPartBody>
    </w:docPart>
    <w:docPart>
      <w:docPartPr>
        <w:name w:val="BE39C871009244E689BE0B3116501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ACD0-92B8-45D7-A733-81B0B139A31E}"/>
      </w:docPartPr>
      <w:docPartBody>
        <w:p w:rsidR="00AA4F61" w:rsidRDefault="00AA4F61">
          <w:pPr>
            <w:pStyle w:val="BE39C871009244E689BE0B3116501B78"/>
          </w:pPr>
          <w:r w:rsidRPr="00B844FE">
            <w:t>Number</w:t>
          </w:r>
        </w:p>
      </w:docPartBody>
    </w:docPart>
    <w:docPart>
      <w:docPartPr>
        <w:name w:val="D1407B2EEB47470CB0004B221EC0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1C2E-1253-4BCC-8753-3DE8CB504448}"/>
      </w:docPartPr>
      <w:docPartBody>
        <w:p w:rsidR="00AA4F61" w:rsidRDefault="00AA4F61">
          <w:pPr>
            <w:pStyle w:val="D1407B2EEB47470CB0004B221EC05216"/>
          </w:pPr>
          <w:r w:rsidRPr="00B844FE">
            <w:t>Enter Sponsors Here</w:t>
          </w:r>
        </w:p>
      </w:docPartBody>
    </w:docPart>
    <w:docPart>
      <w:docPartPr>
        <w:name w:val="BEE43555D0CD4413A44C65DC8F0F5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CD37-07FC-4C9D-8B64-D133F99A6EE2}"/>
      </w:docPartPr>
      <w:docPartBody>
        <w:p w:rsidR="00AA4F61" w:rsidRDefault="00AA4F61">
          <w:pPr>
            <w:pStyle w:val="BEE43555D0CD4413A44C65DC8F0F5F1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61"/>
    <w:rsid w:val="00A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E03CEA2D7542229E11AF6E685FAF07">
    <w:name w:val="81E03CEA2D7542229E11AF6E685FAF07"/>
  </w:style>
  <w:style w:type="paragraph" w:customStyle="1" w:styleId="E0FDA397EEDD41DCB7E6AD30D127A432">
    <w:name w:val="E0FDA397EEDD41DCB7E6AD30D127A432"/>
  </w:style>
  <w:style w:type="paragraph" w:customStyle="1" w:styleId="BE39C871009244E689BE0B3116501B78">
    <w:name w:val="BE39C871009244E689BE0B3116501B78"/>
  </w:style>
  <w:style w:type="paragraph" w:customStyle="1" w:styleId="D1407B2EEB47470CB0004B221EC05216">
    <w:name w:val="D1407B2EEB47470CB0004B221EC0521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E43555D0CD4413A44C65DC8F0F5F11">
    <w:name w:val="BEE43555D0CD4413A44C65DC8F0F5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16. Firearms Industry Nondiscrimination Act.</vt:lpstr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2024-01-29T14:00:00Z</dcterms:created>
  <dcterms:modified xsi:type="dcterms:W3CDTF">2024-01-29T14:00:00Z</dcterms:modified>
</cp:coreProperties>
</file>